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C596" w14:textId="2D53E547" w:rsidR="000A083B" w:rsidRDefault="00DB2AB7" w:rsidP="000A083B">
      <w:pPr>
        <w:jc w:val="both"/>
        <w:rPr>
          <w:b/>
          <w:bCs/>
          <w:lang w:val="en-US"/>
        </w:rPr>
      </w:pPr>
      <w:r w:rsidRPr="00DB2AB7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642F53" wp14:editId="63D2930E">
            <wp:simplePos x="0" y="0"/>
            <wp:positionH relativeFrom="column">
              <wp:posOffset>1143000</wp:posOffset>
            </wp:positionH>
            <wp:positionV relativeFrom="paragraph">
              <wp:posOffset>209550</wp:posOffset>
            </wp:positionV>
            <wp:extent cx="1838987" cy="503017"/>
            <wp:effectExtent l="0" t="0" r="8890" b="0"/>
            <wp:wrapSquare wrapText="bothSides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3C0B7431-7C04-670F-0C7C-A537EFE953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3C0B7431-7C04-670F-0C7C-A537EFE953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87" cy="50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3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255A1A" wp14:editId="0B9D86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7100" cy="7331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AA26A" w14:textId="76E79534" w:rsidR="000A083B" w:rsidRDefault="000A083B" w:rsidP="00DB2AB7">
      <w:pPr>
        <w:jc w:val="both"/>
        <w:rPr>
          <w:b/>
          <w:bCs/>
          <w:lang w:val="en-US"/>
        </w:rPr>
      </w:pPr>
    </w:p>
    <w:p w14:paraId="530B256E" w14:textId="068F922A" w:rsidR="000A083B" w:rsidRDefault="000A083B" w:rsidP="000A083B">
      <w:pPr>
        <w:jc w:val="both"/>
        <w:rPr>
          <w:b/>
          <w:bCs/>
          <w:lang w:val="en-US"/>
        </w:rPr>
      </w:pPr>
    </w:p>
    <w:p w14:paraId="4CE6FFAB" w14:textId="77777777" w:rsidR="00DB2AB7" w:rsidRDefault="00DB2AB7" w:rsidP="000A083B">
      <w:pPr>
        <w:jc w:val="both"/>
        <w:rPr>
          <w:b/>
          <w:bCs/>
          <w:lang w:val="en-US"/>
        </w:rPr>
      </w:pPr>
    </w:p>
    <w:p w14:paraId="3832C38D" w14:textId="43775C39" w:rsidR="000E76E7" w:rsidRPr="00DB2AB7" w:rsidRDefault="00FB2F96" w:rsidP="00DB2AB7">
      <w:pPr>
        <w:jc w:val="both"/>
        <w:rPr>
          <w:b/>
          <w:bCs/>
          <w:sz w:val="28"/>
          <w:szCs w:val="28"/>
          <w:lang w:val="en-US"/>
        </w:rPr>
      </w:pPr>
      <w:r w:rsidRPr="00DB2AB7">
        <w:rPr>
          <w:b/>
          <w:bCs/>
          <w:sz w:val="28"/>
          <w:szCs w:val="28"/>
          <w:lang w:val="en-US"/>
        </w:rPr>
        <w:t xml:space="preserve">Call for </w:t>
      </w:r>
      <w:r w:rsidR="000A083B" w:rsidRPr="00DB2AB7">
        <w:rPr>
          <w:b/>
          <w:bCs/>
          <w:sz w:val="28"/>
          <w:szCs w:val="28"/>
          <w:lang w:val="en-US"/>
        </w:rPr>
        <w:t xml:space="preserve">2-year </w:t>
      </w:r>
      <w:r w:rsidRPr="00DB2AB7">
        <w:rPr>
          <w:b/>
          <w:bCs/>
          <w:sz w:val="28"/>
          <w:szCs w:val="28"/>
          <w:lang w:val="en-US"/>
        </w:rPr>
        <w:t>postdoc:</w:t>
      </w:r>
      <w:r w:rsidR="00DB2AB7">
        <w:rPr>
          <w:b/>
          <w:bCs/>
          <w:sz w:val="28"/>
          <w:szCs w:val="28"/>
          <w:lang w:val="en-US"/>
        </w:rPr>
        <w:t xml:space="preserve"> </w:t>
      </w:r>
      <w:r w:rsidR="007C34B5">
        <w:rPr>
          <w:b/>
          <w:bCs/>
          <w:sz w:val="28"/>
          <w:szCs w:val="28"/>
          <w:lang w:val="en-US"/>
        </w:rPr>
        <w:t>Direct Air and Ocean capture</w:t>
      </w:r>
      <w:r w:rsidR="00DD40B4" w:rsidRPr="00DB2AB7">
        <w:rPr>
          <w:b/>
          <w:bCs/>
          <w:sz w:val="28"/>
          <w:szCs w:val="28"/>
          <w:lang w:val="en-US"/>
        </w:rPr>
        <w:t xml:space="preserve"> of CO2 </w:t>
      </w:r>
      <w:r w:rsidR="007C34B5">
        <w:rPr>
          <w:b/>
          <w:bCs/>
          <w:sz w:val="28"/>
          <w:szCs w:val="28"/>
          <w:lang w:val="en-US"/>
        </w:rPr>
        <w:t>by pH swing</w:t>
      </w:r>
    </w:p>
    <w:p w14:paraId="589BE921" w14:textId="26F8602D" w:rsidR="00EE328B" w:rsidRPr="00DB2AB7" w:rsidRDefault="00FB2F96" w:rsidP="00DB2A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The need for efficient methods for CO</w:t>
      </w:r>
      <w:r w:rsidRPr="00DB2AB7">
        <w:rPr>
          <w:sz w:val="24"/>
          <w:szCs w:val="24"/>
          <w:vertAlign w:val="subscript"/>
          <w:lang w:val="en-US"/>
        </w:rPr>
        <w:t>2</w:t>
      </w:r>
      <w:r w:rsidRPr="00DB2AB7">
        <w:rPr>
          <w:sz w:val="24"/>
          <w:szCs w:val="24"/>
          <w:lang w:val="en-US"/>
        </w:rPr>
        <w:t xml:space="preserve"> capture storage and utilization (CCUS) is key </w:t>
      </w:r>
      <w:r w:rsidR="00A9397D" w:rsidRPr="00DB2AB7">
        <w:rPr>
          <w:sz w:val="24"/>
          <w:szCs w:val="24"/>
          <w:lang w:val="en-US" w:bidi="he-IL"/>
        </w:rPr>
        <w:t>in</w:t>
      </w:r>
      <w:r w:rsidRPr="00DB2AB7">
        <w:rPr>
          <w:sz w:val="24"/>
          <w:szCs w:val="24"/>
          <w:lang w:val="en-US"/>
        </w:rPr>
        <w:t xml:space="preserve"> climate change mitigation. Mineralization of CO</w:t>
      </w:r>
      <w:r w:rsidRPr="00DB2AB7">
        <w:rPr>
          <w:sz w:val="24"/>
          <w:szCs w:val="24"/>
          <w:vertAlign w:val="subscript"/>
          <w:lang w:val="en-US"/>
        </w:rPr>
        <w:t>2</w:t>
      </w:r>
      <w:r w:rsidRPr="00DB2AB7">
        <w:rPr>
          <w:sz w:val="24"/>
          <w:szCs w:val="24"/>
          <w:lang w:val="en-US"/>
        </w:rPr>
        <w:t xml:space="preserve"> </w:t>
      </w:r>
      <w:proofErr w:type="gramStart"/>
      <w:r w:rsidRPr="00DB2AB7">
        <w:rPr>
          <w:sz w:val="24"/>
          <w:szCs w:val="24"/>
          <w:lang w:val="en-US"/>
        </w:rPr>
        <w:t>is considered</w:t>
      </w:r>
      <w:proofErr w:type="gramEnd"/>
      <w:r w:rsidRPr="00DB2AB7">
        <w:rPr>
          <w:sz w:val="24"/>
          <w:szCs w:val="24"/>
          <w:lang w:val="en-US"/>
        </w:rPr>
        <w:t xml:space="preserve"> </w:t>
      </w:r>
      <w:r w:rsidR="00865911" w:rsidRPr="00DB2AB7">
        <w:rPr>
          <w:sz w:val="24"/>
          <w:szCs w:val="24"/>
          <w:lang w:val="en-US"/>
        </w:rPr>
        <w:t>a</w:t>
      </w:r>
      <w:r w:rsidR="00A9397D" w:rsidRPr="00DB2AB7">
        <w:rPr>
          <w:sz w:val="24"/>
          <w:szCs w:val="24"/>
          <w:lang w:val="en-US"/>
        </w:rPr>
        <w:t xml:space="preserve">s </w:t>
      </w:r>
      <w:r w:rsidR="00B52EA3" w:rsidRPr="00DB2AB7">
        <w:rPr>
          <w:sz w:val="24"/>
          <w:szCs w:val="24"/>
          <w:lang w:val="en-US"/>
        </w:rPr>
        <w:t xml:space="preserve">a </w:t>
      </w:r>
      <w:r w:rsidR="00865911" w:rsidRPr="00DB2AB7">
        <w:rPr>
          <w:sz w:val="24"/>
          <w:szCs w:val="24"/>
          <w:lang w:val="en-US"/>
        </w:rPr>
        <w:t xml:space="preserve">safe pathway for </w:t>
      </w:r>
      <w:r w:rsidR="00BE09AA" w:rsidRPr="00DB2AB7">
        <w:rPr>
          <w:sz w:val="24"/>
          <w:szCs w:val="24"/>
          <w:lang w:val="en-US"/>
        </w:rPr>
        <w:t xml:space="preserve">CO2 capture on industrial flue gases, </w:t>
      </w:r>
      <w:r w:rsidR="00B52EA3" w:rsidRPr="00DB2AB7">
        <w:rPr>
          <w:sz w:val="24"/>
          <w:szCs w:val="24"/>
          <w:lang w:val="en-US"/>
        </w:rPr>
        <w:t>Direct Air Capture (</w:t>
      </w:r>
      <w:r w:rsidR="00865911" w:rsidRPr="00DB2AB7">
        <w:rPr>
          <w:sz w:val="24"/>
          <w:szCs w:val="24"/>
          <w:lang w:val="en-US"/>
        </w:rPr>
        <w:t>DAC</w:t>
      </w:r>
      <w:r w:rsidR="00B52EA3" w:rsidRPr="00DB2AB7">
        <w:rPr>
          <w:sz w:val="24"/>
          <w:szCs w:val="24"/>
          <w:lang w:val="en-US"/>
        </w:rPr>
        <w:t>)</w:t>
      </w:r>
      <w:r w:rsidR="00865911" w:rsidRPr="00DB2AB7">
        <w:rPr>
          <w:sz w:val="24"/>
          <w:szCs w:val="24"/>
          <w:lang w:val="en-US"/>
        </w:rPr>
        <w:t xml:space="preserve"> and </w:t>
      </w:r>
      <w:r w:rsidR="00B52EA3" w:rsidRPr="00DB2AB7">
        <w:rPr>
          <w:sz w:val="24"/>
          <w:szCs w:val="24"/>
          <w:lang w:val="en-US"/>
        </w:rPr>
        <w:t>Direct Ocean Capture (</w:t>
      </w:r>
      <w:r w:rsidR="00854B1A" w:rsidRPr="00DB2AB7">
        <w:rPr>
          <w:sz w:val="24"/>
          <w:szCs w:val="24"/>
          <w:lang w:val="en-US"/>
        </w:rPr>
        <w:t>DOC</w:t>
      </w:r>
      <w:r w:rsidR="00B52EA3" w:rsidRPr="00DB2AB7">
        <w:rPr>
          <w:sz w:val="24"/>
          <w:szCs w:val="24"/>
          <w:lang w:val="en-US"/>
        </w:rPr>
        <w:t>)</w:t>
      </w:r>
      <w:r w:rsidR="00854B1A" w:rsidRPr="00DB2AB7">
        <w:rPr>
          <w:sz w:val="24"/>
          <w:szCs w:val="24"/>
          <w:lang w:val="en-US"/>
        </w:rPr>
        <w:t xml:space="preserve"> and could even be a process for </w:t>
      </w:r>
      <w:r w:rsidR="00B52EA3" w:rsidRPr="00DB2AB7">
        <w:rPr>
          <w:sz w:val="24"/>
          <w:szCs w:val="24"/>
          <w:lang w:val="en-US"/>
        </w:rPr>
        <w:t xml:space="preserve">producing </w:t>
      </w:r>
      <w:r w:rsidR="00854B1A" w:rsidRPr="00DB2AB7">
        <w:rPr>
          <w:sz w:val="24"/>
          <w:szCs w:val="24"/>
          <w:lang w:val="en-US"/>
        </w:rPr>
        <w:t>new construction materials</w:t>
      </w:r>
      <w:r w:rsidR="00B52EA3" w:rsidRPr="00DB2AB7">
        <w:rPr>
          <w:sz w:val="24"/>
          <w:szCs w:val="24"/>
          <w:lang w:val="en-US"/>
        </w:rPr>
        <w:t xml:space="preserve"> with minimal carbon footprint</w:t>
      </w:r>
      <w:r w:rsidR="00BA2EC5" w:rsidRPr="00DB2AB7">
        <w:rPr>
          <w:sz w:val="24"/>
          <w:szCs w:val="24"/>
          <w:lang w:val="en-US"/>
        </w:rPr>
        <w:t xml:space="preserve">. </w:t>
      </w:r>
    </w:p>
    <w:p w14:paraId="2EADE2A0" w14:textId="7CD8A1E2" w:rsidR="00BA2EC5" w:rsidRPr="00DB2AB7" w:rsidRDefault="00EE328B" w:rsidP="003C03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DB2AB7">
        <w:rPr>
          <w:sz w:val="24"/>
          <w:szCs w:val="24"/>
          <w:lang w:val="en-US"/>
        </w:rPr>
        <w:t>A wide variety of mineralization routes have</w:t>
      </w:r>
      <w:proofErr w:type="gramEnd"/>
      <w:r w:rsidRPr="00DB2AB7">
        <w:rPr>
          <w:sz w:val="24"/>
          <w:szCs w:val="24"/>
          <w:lang w:val="en-US"/>
        </w:rPr>
        <w:t xml:space="preserve"> been proposed. Mineral carbonation </w:t>
      </w:r>
      <w:r w:rsidR="000315E5" w:rsidRPr="00DB2AB7">
        <w:rPr>
          <w:sz w:val="24"/>
          <w:szCs w:val="24"/>
          <w:lang w:val="en-US"/>
        </w:rPr>
        <w:t>is a way to valorize solid wastes by the formation of</w:t>
      </w:r>
      <w:r w:rsidRPr="00DB2AB7">
        <w:rPr>
          <w:sz w:val="24"/>
          <w:szCs w:val="24"/>
          <w:lang w:val="en-US"/>
        </w:rPr>
        <w:t xml:space="preserve"> solid carbonates </w:t>
      </w:r>
      <w:r w:rsidR="000315E5" w:rsidRPr="00DB2AB7">
        <w:rPr>
          <w:sz w:val="24"/>
          <w:szCs w:val="24"/>
          <w:lang w:val="en-US"/>
        </w:rPr>
        <w:t>(</w:t>
      </w:r>
      <w:r w:rsidRPr="00DB2AB7">
        <w:rPr>
          <w:sz w:val="24"/>
          <w:szCs w:val="24"/>
          <w:lang w:val="en-US"/>
        </w:rPr>
        <w:t>CaCO3 and MgCO3</w:t>
      </w:r>
      <w:r w:rsidR="000315E5" w:rsidRPr="00DB2AB7">
        <w:rPr>
          <w:sz w:val="24"/>
          <w:szCs w:val="24"/>
          <w:lang w:val="en-US"/>
        </w:rPr>
        <w:t>)</w:t>
      </w:r>
      <w:r w:rsidRPr="00DB2AB7">
        <w:rPr>
          <w:sz w:val="24"/>
          <w:szCs w:val="24"/>
          <w:lang w:val="en-US"/>
        </w:rPr>
        <w:t xml:space="preserve"> </w:t>
      </w:r>
      <w:r w:rsidR="000315E5" w:rsidRPr="00DB2AB7">
        <w:rPr>
          <w:sz w:val="24"/>
          <w:szCs w:val="24"/>
          <w:lang w:val="en-US"/>
        </w:rPr>
        <w:t>through the reaction of</w:t>
      </w:r>
      <w:r w:rsidRPr="00DB2AB7">
        <w:rPr>
          <w:sz w:val="24"/>
          <w:szCs w:val="24"/>
          <w:lang w:val="en-US"/>
        </w:rPr>
        <w:t xml:space="preserve"> CO2 with alkaline earth metal oxides</w:t>
      </w:r>
      <w:r w:rsidR="000315E5" w:rsidRPr="00DB2AB7">
        <w:rPr>
          <w:sz w:val="24"/>
          <w:szCs w:val="24"/>
          <w:lang w:val="en-US"/>
        </w:rPr>
        <w:t xml:space="preserve"> (</w:t>
      </w:r>
      <w:proofErr w:type="spellStart"/>
      <w:r w:rsidR="000315E5" w:rsidRPr="00DB2AB7">
        <w:rPr>
          <w:sz w:val="24"/>
          <w:szCs w:val="24"/>
          <w:lang w:val="en-US"/>
        </w:rPr>
        <w:t>CaO</w:t>
      </w:r>
      <w:proofErr w:type="spellEnd"/>
      <w:r w:rsidR="000315E5" w:rsidRPr="00DB2AB7">
        <w:rPr>
          <w:sz w:val="24"/>
          <w:szCs w:val="24"/>
          <w:lang w:val="en-US"/>
        </w:rPr>
        <w:t xml:space="preserve">, </w:t>
      </w:r>
      <w:proofErr w:type="spellStart"/>
      <w:r w:rsidR="000315E5" w:rsidRPr="00DB2AB7">
        <w:rPr>
          <w:sz w:val="24"/>
          <w:szCs w:val="24"/>
          <w:lang w:val="en-US"/>
        </w:rPr>
        <w:t>MgO</w:t>
      </w:r>
      <w:proofErr w:type="spellEnd"/>
      <w:r w:rsidR="000315E5" w:rsidRPr="00DB2AB7">
        <w:rPr>
          <w:sz w:val="24"/>
          <w:szCs w:val="24"/>
          <w:lang w:val="en-US"/>
        </w:rPr>
        <w:t>)</w:t>
      </w:r>
      <w:r w:rsidRPr="00DB2AB7">
        <w:rPr>
          <w:sz w:val="24"/>
          <w:szCs w:val="24"/>
          <w:lang w:val="en-US"/>
        </w:rPr>
        <w:t xml:space="preserve"> </w:t>
      </w:r>
      <w:r w:rsidR="000315E5" w:rsidRPr="00DB2AB7">
        <w:rPr>
          <w:sz w:val="24"/>
          <w:szCs w:val="24"/>
          <w:lang w:val="en-US"/>
        </w:rPr>
        <w:t>such as alkaline industrial wastes and mine tailings. Another possibility is to use two separate sources for the divalent cations (Ca2+, Mg2+) and the base (HO-). The source of divalent cations can be t</w:t>
      </w:r>
      <w:r w:rsidR="00DD40B4" w:rsidRPr="00DB2AB7">
        <w:rPr>
          <w:sz w:val="24"/>
          <w:szCs w:val="24"/>
          <w:lang w:val="en-US"/>
        </w:rPr>
        <w:t>h</w:t>
      </w:r>
      <w:r w:rsidR="000315E5" w:rsidRPr="00DB2AB7">
        <w:rPr>
          <w:sz w:val="24"/>
          <w:szCs w:val="24"/>
          <w:lang w:val="en-US"/>
        </w:rPr>
        <w:t>e Ca/Mg rich water</w:t>
      </w:r>
      <w:r w:rsidR="00DD40B4" w:rsidRPr="00DB2AB7">
        <w:rPr>
          <w:sz w:val="24"/>
          <w:szCs w:val="24"/>
          <w:lang w:val="en-US"/>
        </w:rPr>
        <w:t>s</w:t>
      </w:r>
      <w:r w:rsidR="000315E5" w:rsidRPr="00DB2AB7">
        <w:rPr>
          <w:sz w:val="24"/>
          <w:szCs w:val="24"/>
          <w:lang w:val="en-US"/>
        </w:rPr>
        <w:t xml:space="preserve"> used in several applications: </w:t>
      </w:r>
      <w:proofErr w:type="gramStart"/>
      <w:r w:rsidR="000315E5" w:rsidRPr="00DB2AB7">
        <w:rPr>
          <w:sz w:val="24"/>
          <w:szCs w:val="24"/>
          <w:lang w:val="en-US"/>
        </w:rPr>
        <w:t>sea water</w:t>
      </w:r>
      <w:proofErr w:type="gramEnd"/>
      <w:r w:rsidR="000315E5" w:rsidRPr="00DB2AB7">
        <w:rPr>
          <w:sz w:val="24"/>
          <w:szCs w:val="24"/>
          <w:lang w:val="en-US"/>
        </w:rPr>
        <w:t xml:space="preserve"> used for cooling, produced water in oil and gas production, retentate in desalination plants.</w:t>
      </w:r>
      <w:r w:rsidR="00DD40B4" w:rsidRPr="00DB2AB7">
        <w:rPr>
          <w:sz w:val="24"/>
          <w:szCs w:val="24"/>
          <w:lang w:val="en-US"/>
        </w:rPr>
        <w:t xml:space="preserve"> The base will have to </w:t>
      </w:r>
      <w:proofErr w:type="gramStart"/>
      <w:r w:rsidR="00DD40B4" w:rsidRPr="00DB2AB7">
        <w:rPr>
          <w:sz w:val="24"/>
          <w:szCs w:val="24"/>
          <w:lang w:val="en-US"/>
        </w:rPr>
        <w:t>be produced</w:t>
      </w:r>
      <w:proofErr w:type="gramEnd"/>
      <w:r w:rsidR="00DD40B4" w:rsidRPr="00DB2AB7">
        <w:rPr>
          <w:sz w:val="24"/>
          <w:szCs w:val="24"/>
          <w:lang w:val="en-US"/>
        </w:rPr>
        <w:t xml:space="preserve"> through ion exchange resin or electrochemical process. The main challenge</w:t>
      </w:r>
      <w:r w:rsidR="007C34B5">
        <w:rPr>
          <w:sz w:val="24"/>
          <w:szCs w:val="24"/>
          <w:lang w:val="en-US"/>
        </w:rPr>
        <w:t>s</w:t>
      </w:r>
      <w:r w:rsidR="00DD40B4" w:rsidRPr="00DB2AB7">
        <w:rPr>
          <w:sz w:val="24"/>
          <w:szCs w:val="24"/>
          <w:lang w:val="en-US"/>
        </w:rPr>
        <w:t xml:space="preserve"> of this process are the precipitation step and the energy needed to </w:t>
      </w:r>
      <w:r w:rsidR="007C34B5">
        <w:rPr>
          <w:sz w:val="24"/>
          <w:szCs w:val="24"/>
          <w:lang w:val="en-US"/>
        </w:rPr>
        <w:t xml:space="preserve">increase the </w:t>
      </w:r>
      <w:proofErr w:type="spellStart"/>
      <w:r w:rsidR="007C34B5">
        <w:rPr>
          <w:sz w:val="24"/>
          <w:szCs w:val="24"/>
          <w:lang w:val="en-US"/>
        </w:rPr>
        <w:t>pH</w:t>
      </w:r>
      <w:r w:rsidR="00DD40B4" w:rsidRPr="00DB2AB7">
        <w:rPr>
          <w:sz w:val="24"/>
          <w:szCs w:val="24"/>
          <w:lang w:val="en-US"/>
        </w:rPr>
        <w:t>.</w:t>
      </w:r>
      <w:proofErr w:type="spellEnd"/>
      <w:r w:rsidR="00DD40B4" w:rsidRPr="00DB2AB7">
        <w:rPr>
          <w:sz w:val="24"/>
          <w:szCs w:val="24"/>
          <w:lang w:val="en-US"/>
        </w:rPr>
        <w:t xml:space="preserve"> </w:t>
      </w:r>
    </w:p>
    <w:p w14:paraId="7A3C85FB" w14:textId="1B156F0B" w:rsidR="00BA2EC5" w:rsidRPr="00DB2AB7" w:rsidRDefault="00A9397D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T</w:t>
      </w:r>
      <w:r w:rsidR="00BA2EC5" w:rsidRPr="00DB2AB7">
        <w:rPr>
          <w:sz w:val="24"/>
          <w:szCs w:val="24"/>
          <w:lang w:val="en-US"/>
        </w:rPr>
        <w:t>he postdoc</w:t>
      </w:r>
      <w:r w:rsidRPr="00DB2AB7">
        <w:rPr>
          <w:sz w:val="24"/>
          <w:szCs w:val="24"/>
          <w:lang w:val="en-US"/>
        </w:rPr>
        <w:t xml:space="preserve"> will reproduce the simple version of </w:t>
      </w:r>
      <w:r w:rsidR="007C34B5">
        <w:rPr>
          <w:sz w:val="24"/>
          <w:szCs w:val="24"/>
          <w:lang w:val="en-US"/>
        </w:rPr>
        <w:t>an</w:t>
      </w:r>
      <w:r w:rsidRPr="00DB2AB7">
        <w:rPr>
          <w:sz w:val="24"/>
          <w:szCs w:val="24"/>
          <w:lang w:val="en-US"/>
        </w:rPr>
        <w:t xml:space="preserve"> experimental setup </w:t>
      </w:r>
      <w:r w:rsidR="007C34B5">
        <w:rPr>
          <w:sz w:val="24"/>
          <w:szCs w:val="24"/>
          <w:lang w:val="en-US"/>
        </w:rPr>
        <w:t xml:space="preserve">proposed in the literature </w:t>
      </w:r>
      <w:r w:rsidRPr="00DB2AB7">
        <w:rPr>
          <w:sz w:val="24"/>
          <w:szCs w:val="24"/>
          <w:lang w:val="en-US"/>
        </w:rPr>
        <w:t xml:space="preserve">[1] and will explore the different methods for </w:t>
      </w:r>
      <w:r w:rsidR="007C34B5">
        <w:rPr>
          <w:sz w:val="24"/>
          <w:szCs w:val="24"/>
          <w:lang w:val="en-US"/>
        </w:rPr>
        <w:t>increasing the pH</w:t>
      </w:r>
      <w:r w:rsidRPr="00DB2AB7">
        <w:rPr>
          <w:sz w:val="24"/>
          <w:szCs w:val="24"/>
          <w:lang w:val="en-US"/>
        </w:rPr>
        <w:t xml:space="preserve"> in conjunction with the rest of the process</w:t>
      </w:r>
      <w:r w:rsidR="001361FF" w:rsidRPr="00DB2AB7">
        <w:rPr>
          <w:sz w:val="24"/>
          <w:szCs w:val="24"/>
          <w:lang w:val="en-US"/>
        </w:rPr>
        <w:t xml:space="preserve"> </w:t>
      </w:r>
      <w:r w:rsidR="00523E9B" w:rsidRPr="00DB2AB7">
        <w:rPr>
          <w:sz w:val="24"/>
          <w:szCs w:val="24"/>
          <w:lang w:val="en-US"/>
        </w:rPr>
        <w:t>and evaluate the associated energy costs.</w:t>
      </w:r>
    </w:p>
    <w:p w14:paraId="61F5441F" w14:textId="287D3E95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67D6AA9A" w14:textId="6B8F7569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Duration: 24 months</w:t>
      </w:r>
    </w:p>
    <w:p w14:paraId="799824D8" w14:textId="5CCA5B4B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5A1D2A94" w14:textId="6C0251DF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Location: Joint research laboratory ESPCI/TotalEnergies at the R&amp;D center in Lacq, southwest France</w:t>
      </w:r>
    </w:p>
    <w:p w14:paraId="300BCF39" w14:textId="00CC280D" w:rsidR="00BA2EC5" w:rsidRPr="00DB2AB7" w:rsidRDefault="00BA2EC5" w:rsidP="000A083B">
      <w:pPr>
        <w:jc w:val="both"/>
        <w:rPr>
          <w:sz w:val="24"/>
          <w:szCs w:val="24"/>
          <w:lang w:val="en-US"/>
        </w:rPr>
      </w:pPr>
    </w:p>
    <w:p w14:paraId="691B1011" w14:textId="181590D2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Requirements: PhD in Physical Chemistry with strong background in Electrochemistry</w:t>
      </w:r>
      <w:r w:rsidR="00A9397D" w:rsidRPr="00DB2AB7">
        <w:rPr>
          <w:sz w:val="24"/>
          <w:szCs w:val="24"/>
          <w:lang w:val="en-US"/>
        </w:rPr>
        <w:t>; autonomy; teamwork; good interpersonal skills.</w:t>
      </w:r>
    </w:p>
    <w:p w14:paraId="45989540" w14:textId="066BD2D7" w:rsidR="00BA2EC5" w:rsidRPr="00DB2AB7" w:rsidRDefault="00A9397D" w:rsidP="000A083B">
      <w:pPr>
        <w:tabs>
          <w:tab w:val="left" w:pos="7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ab/>
      </w:r>
    </w:p>
    <w:p w14:paraId="591D3F3B" w14:textId="77777777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 xml:space="preserve">Contacts: </w:t>
      </w:r>
    </w:p>
    <w:p w14:paraId="1F349E4D" w14:textId="0FA0B181" w:rsidR="00FB2F96" w:rsidRPr="00DB2AB7" w:rsidRDefault="006C50FD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hyperlink r:id="rId7" w:history="1">
        <w:r w:rsidR="00BA2EC5" w:rsidRPr="00DB2AB7">
          <w:rPr>
            <w:rStyle w:val="Lienhypertexte"/>
            <w:sz w:val="24"/>
            <w:szCs w:val="24"/>
            <w:u w:val="none"/>
            <w:lang w:val="en-US"/>
          </w:rPr>
          <w:t>pascal.panizza@univ-rennes.fr</w:t>
        </w:r>
      </w:hyperlink>
    </w:p>
    <w:p w14:paraId="6A5D3052" w14:textId="00616879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color w:val="4472C4" w:themeColor="accent1"/>
          <w:sz w:val="24"/>
          <w:szCs w:val="24"/>
          <w:lang w:val="en-US"/>
        </w:rPr>
      </w:pPr>
      <w:r w:rsidRPr="00DB2AB7">
        <w:rPr>
          <w:color w:val="4472C4" w:themeColor="accent1"/>
          <w:sz w:val="24"/>
          <w:szCs w:val="24"/>
          <w:lang w:val="en-US"/>
        </w:rPr>
        <w:t>michael.levant@totalenergies.com</w:t>
      </w:r>
    </w:p>
    <w:p w14:paraId="2028F919" w14:textId="5EE909A6" w:rsidR="00BA2EC5" w:rsidRPr="00DB2AB7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709A4ABB" w14:textId="77777777" w:rsidR="00E045D2" w:rsidRPr="00DB2AB7" w:rsidRDefault="00E045D2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 xml:space="preserve">References: </w:t>
      </w:r>
    </w:p>
    <w:p w14:paraId="16DA2184" w14:textId="066EFD09" w:rsidR="00E045D2" w:rsidRPr="00DB2AB7" w:rsidRDefault="00A9397D" w:rsidP="000A083B">
      <w:pPr>
        <w:spacing w:line="240" w:lineRule="auto"/>
        <w:jc w:val="both"/>
        <w:rPr>
          <w:sz w:val="24"/>
          <w:szCs w:val="24"/>
          <w:lang w:val="en-US" w:eastAsia="fr-FR" w:bidi="he-IL"/>
        </w:rPr>
      </w:pPr>
      <w:r w:rsidRPr="00DB2AB7">
        <w:rPr>
          <w:sz w:val="24"/>
          <w:szCs w:val="24"/>
          <w:lang w:val="en-US"/>
        </w:rPr>
        <w:t xml:space="preserve">[1] </w:t>
      </w:r>
      <w:proofErr w:type="spellStart"/>
      <w:r w:rsidR="00E045D2" w:rsidRPr="00DB2AB7">
        <w:rPr>
          <w:sz w:val="24"/>
          <w:szCs w:val="24"/>
          <w:lang w:val="en-US"/>
        </w:rPr>
        <w:t>Callagon</w:t>
      </w:r>
      <w:proofErr w:type="spellEnd"/>
      <w:r w:rsidR="00E045D2" w:rsidRPr="00DB2AB7">
        <w:rPr>
          <w:sz w:val="24"/>
          <w:szCs w:val="24"/>
          <w:lang w:val="en-US"/>
        </w:rPr>
        <w:t xml:space="preserve"> La </w:t>
      </w:r>
      <w:proofErr w:type="spellStart"/>
      <w:r w:rsidR="00E045D2" w:rsidRPr="00DB2AB7">
        <w:rPr>
          <w:sz w:val="24"/>
          <w:szCs w:val="24"/>
          <w:lang w:val="en-US"/>
        </w:rPr>
        <w:t>Plante</w:t>
      </w:r>
      <w:proofErr w:type="spellEnd"/>
      <w:r w:rsidR="00E045D2" w:rsidRPr="00DB2AB7">
        <w:rPr>
          <w:sz w:val="24"/>
          <w:szCs w:val="24"/>
          <w:lang w:val="en-US"/>
        </w:rPr>
        <w:t xml:space="preserve"> et al., </w:t>
      </w:r>
      <w:r w:rsidR="00E045D2" w:rsidRPr="00DB2AB7">
        <w:rPr>
          <w:i/>
          <w:iCs/>
          <w:sz w:val="24"/>
          <w:szCs w:val="24"/>
          <w:lang w:val="en-US"/>
        </w:rPr>
        <w:t>Electrolytic Seawater Mineralization and the Mass Balances That Demonstrate Carbon Dioxide Removal</w:t>
      </w:r>
      <w:r w:rsidR="00E045D2" w:rsidRPr="00DB2AB7">
        <w:rPr>
          <w:sz w:val="24"/>
          <w:szCs w:val="24"/>
          <w:lang w:val="en-US"/>
        </w:rPr>
        <w:t xml:space="preserve">, </w:t>
      </w:r>
      <w:r w:rsidR="00E045D2" w:rsidRPr="00DB2AB7">
        <w:rPr>
          <w:sz w:val="24"/>
          <w:szCs w:val="24"/>
          <w:lang w:val="en-US" w:eastAsia="fr-FR" w:bidi="he-IL"/>
        </w:rPr>
        <w:t>ACS ES&amp;T Engineering 2023 3 (7), 955-96</w:t>
      </w:r>
      <w:r w:rsidR="001361FF" w:rsidRPr="00DB2AB7">
        <w:rPr>
          <w:sz w:val="24"/>
          <w:szCs w:val="24"/>
          <w:lang w:val="en-US" w:eastAsia="fr-FR" w:bidi="he-IL"/>
        </w:rPr>
        <w:t xml:space="preserve">8. </w:t>
      </w:r>
      <w:r w:rsidR="00E045D2" w:rsidRPr="00DB2AB7">
        <w:rPr>
          <w:sz w:val="24"/>
          <w:szCs w:val="24"/>
          <w:lang w:val="en-US" w:eastAsia="fr-FR" w:bidi="he-IL"/>
        </w:rPr>
        <w:t>DOI: 10.1021/acsestengg.3c00004</w:t>
      </w:r>
    </w:p>
    <w:p w14:paraId="1C52C581" w14:textId="32FF9770" w:rsidR="00BA2EC5" w:rsidRDefault="00BA2EC5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 w:bidi="he-IL"/>
        </w:rPr>
      </w:pPr>
    </w:p>
    <w:p w14:paraId="1261858C" w14:textId="424D07E1" w:rsidR="003C0341" w:rsidRDefault="003C0341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 w:bidi="he-IL"/>
        </w:rPr>
      </w:pPr>
    </w:p>
    <w:p w14:paraId="2034092C" w14:textId="0750ACF0" w:rsidR="003C0341" w:rsidRDefault="003C0341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 w:bidi="he-IL"/>
        </w:rPr>
      </w:pPr>
    </w:p>
    <w:p w14:paraId="3D071F65" w14:textId="554C45F9" w:rsidR="003C0341" w:rsidRDefault="003C0341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 w:bidi="he-IL"/>
        </w:rPr>
      </w:pPr>
    </w:p>
    <w:p w14:paraId="6A254AF4" w14:textId="77777777" w:rsidR="003C0341" w:rsidRPr="00DB2AB7" w:rsidRDefault="003C0341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tl/>
          <w:lang w:val="en-US" w:bidi="he-IL"/>
        </w:rPr>
      </w:pPr>
    </w:p>
    <w:p w14:paraId="396531C2" w14:textId="502CA18F" w:rsidR="003C0341" w:rsidRDefault="003C0341" w:rsidP="003C0341">
      <w:pPr>
        <w:rPr>
          <w:sz w:val="24"/>
          <w:szCs w:val="24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B3EB9EC" wp14:editId="106F7DC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927100" cy="733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AB7">
        <w:rPr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03A3755" wp14:editId="74697624">
            <wp:simplePos x="0" y="0"/>
            <wp:positionH relativeFrom="column">
              <wp:posOffset>1143000</wp:posOffset>
            </wp:positionH>
            <wp:positionV relativeFrom="paragraph">
              <wp:posOffset>514350</wp:posOffset>
            </wp:positionV>
            <wp:extent cx="1838987" cy="503017"/>
            <wp:effectExtent l="0" t="0" r="8890" b="0"/>
            <wp:wrapSquare wrapText="bothSides"/>
            <wp:docPr id="3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3C0B7431-7C04-670F-0C7C-A537EFE953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3C0B7431-7C04-670F-0C7C-A537EFE953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87" cy="50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6197E" w14:textId="77777777" w:rsidR="003C0341" w:rsidRDefault="003C0341" w:rsidP="003C0341">
      <w:pPr>
        <w:rPr>
          <w:sz w:val="24"/>
          <w:szCs w:val="24"/>
          <w:lang w:val="en-US"/>
        </w:rPr>
      </w:pPr>
    </w:p>
    <w:p w14:paraId="785C96BA" w14:textId="77777777" w:rsidR="003C0341" w:rsidRDefault="003C0341" w:rsidP="003C0341">
      <w:pPr>
        <w:rPr>
          <w:sz w:val="24"/>
          <w:szCs w:val="24"/>
          <w:lang w:val="en-US"/>
        </w:rPr>
      </w:pPr>
    </w:p>
    <w:p w14:paraId="4C7C8A0F" w14:textId="77777777" w:rsidR="003C0341" w:rsidRDefault="003C0341" w:rsidP="003C0341">
      <w:pPr>
        <w:rPr>
          <w:sz w:val="24"/>
          <w:szCs w:val="24"/>
          <w:lang w:val="en-US"/>
        </w:rPr>
      </w:pPr>
    </w:p>
    <w:p w14:paraId="211A0CE5" w14:textId="77777777" w:rsidR="003C0341" w:rsidRDefault="003C0341" w:rsidP="003C0341">
      <w:pPr>
        <w:rPr>
          <w:sz w:val="24"/>
          <w:szCs w:val="24"/>
          <w:lang w:val="en-US"/>
        </w:rPr>
      </w:pPr>
    </w:p>
    <w:p w14:paraId="1835FF8B" w14:textId="60C92EEC" w:rsidR="00BA2EC5" w:rsidRPr="00DB2AB7" w:rsidRDefault="00BA2EC5" w:rsidP="003C0341">
      <w:pPr>
        <w:rPr>
          <w:sz w:val="24"/>
          <w:szCs w:val="24"/>
          <w:lang w:val="en-US"/>
        </w:rPr>
      </w:pPr>
      <w:bookmarkStart w:id="0" w:name="_GoBack"/>
      <w:r w:rsidRPr="00DB2AB7">
        <w:rPr>
          <w:sz w:val="24"/>
          <w:szCs w:val="24"/>
          <w:lang w:val="en-US"/>
        </w:rPr>
        <w:t>TotalEnergies SE is a French </w:t>
      </w:r>
      <w:hyperlink r:id="rId8" w:tgtFrame="_blank" w:tooltip="https://en.wikipedia.org/wiki/multinational_corporation" w:history="1">
        <w:r w:rsidRP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>multinational</w:t>
        </w:r>
      </w:hyperlink>
      <w:r w:rsidRPr="00DB2AB7">
        <w:rPr>
          <w:sz w:val="24"/>
          <w:szCs w:val="24"/>
          <w:lang w:val="en-US"/>
        </w:rPr>
        <w:t> integrated energy and </w:t>
      </w:r>
      <w:hyperlink r:id="rId9" w:tgtFrame="_blank" w:tooltip="https://en.wikipedia.org/wiki/list_of_oil_exploration_and_production_companies" w:history="1">
        <w:r w:rsidRP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 xml:space="preserve">petroleum </w:t>
        </w:r>
        <w:r w:rsid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 xml:space="preserve">company </w:t>
        </w:r>
      </w:hyperlink>
      <w:r w:rsidRPr="00DB2AB7">
        <w:rPr>
          <w:sz w:val="24"/>
          <w:szCs w:val="24"/>
          <w:lang w:val="en-US"/>
        </w:rPr>
        <w:t>founded in 1924. Formerly known as Total SA - one of the seven </w:t>
      </w:r>
      <w:hyperlink r:id="rId10" w:tgtFrame="_blank" w:tooltip="https://en.wikipedia.org/wiki/big_oil" w:history="1">
        <w:r w:rsidRP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>supermajor oil and gas companies</w:t>
        </w:r>
      </w:hyperlink>
      <w:r w:rsidRPr="00DB2AB7">
        <w:rPr>
          <w:sz w:val="24"/>
          <w:szCs w:val="24"/>
          <w:lang w:val="en-US"/>
        </w:rPr>
        <w:t>, today TotalEnergies is a global multi-energy company for production and supply of different types of energies: oil and biofuels, natural gas and green gases, renewables and electricity. </w:t>
      </w:r>
    </w:p>
    <w:p w14:paraId="3ACADB7B" w14:textId="3C2B7926" w:rsidR="00BA2EC5" w:rsidRPr="00DB2AB7" w:rsidRDefault="00BA2EC5" w:rsidP="00DB2AB7">
      <w:pPr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ESPCI Paris (officially The City of Paris Industrial Physics and Chemistry Higher Educational Institution) is a prestigious « </w:t>
      </w:r>
      <w:proofErr w:type="spellStart"/>
      <w:r w:rsidRPr="00DB2AB7">
        <w:fldChar w:fldCharType="begin"/>
      </w:r>
      <w:r w:rsidRPr="00DB2AB7">
        <w:rPr>
          <w:sz w:val="24"/>
          <w:szCs w:val="24"/>
          <w:lang w:val="en-US"/>
        </w:rPr>
        <w:instrText xml:space="preserve"> HYPERLINK "https://en.wikipedia.org/wiki/Grande_%C3%A9cole" \o "Grande école" </w:instrText>
      </w:r>
      <w:r w:rsidRPr="00DB2AB7">
        <w:fldChar w:fldCharType="separate"/>
      </w:r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t>grande</w:t>
      </w:r>
      <w:proofErr w:type="spellEnd"/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t>école</w:t>
      </w:r>
      <w:proofErr w:type="spellEnd"/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fldChar w:fldCharType="end"/>
      </w:r>
      <w:r w:rsidRPr="00DB2AB7">
        <w:rPr>
          <w:sz w:val="24"/>
          <w:szCs w:val="24"/>
          <w:lang w:val="en-US"/>
        </w:rPr>
        <w:t> », ranked 1st among the French institution in the Shanghai ranking. ESPCI Paris is a constituent college of </w:t>
      </w:r>
      <w:hyperlink r:id="rId11" w:tooltip="PSL Research University" w:history="1">
        <w:r w:rsidRP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>Université PSL</w:t>
        </w:r>
      </w:hyperlink>
      <w:r w:rsidRPr="00DB2AB7">
        <w:rPr>
          <w:sz w:val="24"/>
          <w:szCs w:val="24"/>
          <w:lang w:val="en-US"/>
        </w:rPr>
        <w:t> and a founding member of the </w:t>
      </w:r>
      <w:proofErr w:type="spellStart"/>
      <w:r w:rsidRPr="00DB2AB7">
        <w:fldChar w:fldCharType="begin"/>
      </w:r>
      <w:r w:rsidRPr="00DB2AB7">
        <w:rPr>
          <w:sz w:val="24"/>
          <w:szCs w:val="24"/>
          <w:lang w:val="en-US"/>
        </w:rPr>
        <w:instrText xml:space="preserve"> HYPERLINK "https://en.wikipedia.org/wiki/ParisTech" \o "ParisTech" </w:instrText>
      </w:r>
      <w:r w:rsidRPr="00DB2AB7">
        <w:fldChar w:fldCharType="separate"/>
      </w:r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t>ParisTech</w:t>
      </w:r>
      <w:proofErr w:type="spellEnd"/>
      <w:r w:rsidRPr="00DB2AB7">
        <w:rPr>
          <w:rStyle w:val="Lienhypertexte"/>
          <w:color w:val="auto"/>
          <w:sz w:val="24"/>
          <w:szCs w:val="24"/>
          <w:u w:val="none"/>
          <w:lang w:val="en-US"/>
        </w:rPr>
        <w:fldChar w:fldCharType="end"/>
      </w:r>
      <w:r w:rsidRPr="00DB2AB7">
        <w:rPr>
          <w:sz w:val="24"/>
          <w:szCs w:val="24"/>
          <w:lang w:val="en-US"/>
        </w:rPr>
        <w:t xml:space="preserve"> (Paris Institute of Technology) alliance. </w:t>
      </w:r>
      <w:proofErr w:type="gramStart"/>
      <w:r w:rsidRPr="00DB2AB7">
        <w:rPr>
          <w:sz w:val="24"/>
          <w:szCs w:val="24"/>
          <w:lang w:val="en-US"/>
        </w:rPr>
        <w:t>5</w:t>
      </w:r>
      <w:proofErr w:type="gramEnd"/>
      <w:r w:rsidRPr="00DB2AB7">
        <w:rPr>
          <w:sz w:val="24"/>
          <w:szCs w:val="24"/>
          <w:lang w:val="en-US"/>
        </w:rPr>
        <w:t xml:space="preserve"> researchers and alumni from ESPCI Paris have been awarded the </w:t>
      </w:r>
      <w:hyperlink r:id="rId12" w:tooltip="Nobel Prize" w:history="1">
        <w:r w:rsidRPr="00DB2AB7">
          <w:rPr>
            <w:rStyle w:val="Lienhypertexte"/>
            <w:color w:val="auto"/>
            <w:sz w:val="24"/>
            <w:szCs w:val="24"/>
            <w:u w:val="none"/>
            <w:lang w:val="en-US"/>
          </w:rPr>
          <w:t>Nobel Prize</w:t>
        </w:r>
      </w:hyperlink>
      <w:r w:rsidRPr="00DB2AB7">
        <w:rPr>
          <w:sz w:val="24"/>
          <w:szCs w:val="24"/>
          <w:lang w:val="en-US"/>
        </w:rPr>
        <w:t xml:space="preserve">. ESPCI Paris nurtures relationships with many industrial partners </w:t>
      </w:r>
      <w:r w:rsidR="00DB2AB7">
        <w:rPr>
          <w:sz w:val="24"/>
          <w:szCs w:val="24"/>
          <w:lang w:val="en-US"/>
        </w:rPr>
        <w:t xml:space="preserve">such as Schlumberger, </w:t>
      </w:r>
      <w:proofErr w:type="spellStart"/>
      <w:r w:rsidR="00DB2AB7">
        <w:rPr>
          <w:sz w:val="24"/>
          <w:szCs w:val="24"/>
          <w:lang w:val="en-US"/>
        </w:rPr>
        <w:t>TotalEnergies</w:t>
      </w:r>
      <w:proofErr w:type="spellEnd"/>
      <w:r w:rsidR="00DB2AB7">
        <w:rPr>
          <w:sz w:val="24"/>
          <w:szCs w:val="24"/>
          <w:lang w:val="en-US"/>
        </w:rPr>
        <w:t xml:space="preserve">, </w:t>
      </w:r>
      <w:proofErr w:type="spellStart"/>
      <w:r w:rsidR="00DB2AB7">
        <w:rPr>
          <w:sz w:val="24"/>
          <w:szCs w:val="24"/>
          <w:lang w:val="en-US"/>
        </w:rPr>
        <w:t>L’Oreal</w:t>
      </w:r>
      <w:proofErr w:type="spellEnd"/>
      <w:r w:rsidR="00DB2AB7">
        <w:rPr>
          <w:sz w:val="24"/>
          <w:szCs w:val="24"/>
          <w:lang w:val="en-US"/>
        </w:rPr>
        <w:t xml:space="preserve"> and others.</w:t>
      </w:r>
      <w:r w:rsidR="00DB2AB7">
        <w:rPr>
          <w:rFonts w:hint="cs"/>
          <w:sz w:val="24"/>
          <w:szCs w:val="24"/>
          <w:rtl/>
          <w:lang w:val="en-US" w:bidi="he-IL"/>
        </w:rPr>
        <w:t xml:space="preserve"> </w:t>
      </w:r>
    </w:p>
    <w:p w14:paraId="216BACA4" w14:textId="4A20F59B" w:rsidR="00BA2EC5" w:rsidRPr="00DB2AB7" w:rsidRDefault="00E045D2" w:rsidP="000A0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B2AB7">
        <w:rPr>
          <w:sz w:val="24"/>
          <w:szCs w:val="24"/>
          <w:lang w:val="en-US"/>
        </w:rPr>
        <w:t>PIC (</w:t>
      </w:r>
      <w:proofErr w:type="gramStart"/>
      <w:r w:rsidRPr="00DB2AB7">
        <w:rPr>
          <w:sz w:val="24"/>
          <w:szCs w:val="24"/>
          <w:lang w:val="en-US"/>
        </w:rPr>
        <w:t>Physical-Chemistry</w:t>
      </w:r>
      <w:proofErr w:type="gramEnd"/>
      <w:r w:rsidRPr="00DB2AB7">
        <w:rPr>
          <w:sz w:val="24"/>
          <w:szCs w:val="24"/>
          <w:lang w:val="en-US"/>
        </w:rPr>
        <w:t xml:space="preserve"> of Complex Interfaces) Laboratory is a joint research laboratory between ESPCI and TotalEnergies, located between ESPCI in Paris and the R&amp;D center of TotalEnergies in Lacq, at the southwest of France. The laboratory brings together top scientists from leading research institution and industry R&amp;D </w:t>
      </w:r>
      <w:proofErr w:type="gramStart"/>
      <w:r w:rsidRPr="00DB2AB7">
        <w:rPr>
          <w:sz w:val="24"/>
          <w:szCs w:val="24"/>
          <w:lang w:val="en-US"/>
        </w:rPr>
        <w:t>specialists</w:t>
      </w:r>
      <w:proofErr w:type="gramEnd"/>
      <w:r w:rsidRPr="00DB2AB7">
        <w:rPr>
          <w:sz w:val="24"/>
          <w:szCs w:val="24"/>
          <w:lang w:val="en-US"/>
        </w:rPr>
        <w:t xml:space="preserve"> work together on renewable energies, CO2 capture etc.</w:t>
      </w:r>
      <w:bookmarkEnd w:id="0"/>
    </w:p>
    <w:sectPr w:rsidR="00BA2EC5" w:rsidRPr="00DB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6"/>
    <w:rsid w:val="000315E5"/>
    <w:rsid w:val="000A083B"/>
    <w:rsid w:val="000E76E7"/>
    <w:rsid w:val="001339CD"/>
    <w:rsid w:val="001361FF"/>
    <w:rsid w:val="002E10CA"/>
    <w:rsid w:val="0035656C"/>
    <w:rsid w:val="003C0341"/>
    <w:rsid w:val="00523E9B"/>
    <w:rsid w:val="00547056"/>
    <w:rsid w:val="006C50FD"/>
    <w:rsid w:val="007C34B5"/>
    <w:rsid w:val="00854B1A"/>
    <w:rsid w:val="00865911"/>
    <w:rsid w:val="00945353"/>
    <w:rsid w:val="00A601E8"/>
    <w:rsid w:val="00A9397D"/>
    <w:rsid w:val="00B52EA3"/>
    <w:rsid w:val="00BA2EC5"/>
    <w:rsid w:val="00BE09AA"/>
    <w:rsid w:val="00BE539D"/>
    <w:rsid w:val="00C47F16"/>
    <w:rsid w:val="00D657C8"/>
    <w:rsid w:val="00DB2AB7"/>
    <w:rsid w:val="00DD40B4"/>
    <w:rsid w:val="00E045D2"/>
    <w:rsid w:val="00EE328B"/>
    <w:rsid w:val="00EE4C2B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3B0"/>
  <w15:chartTrackingRefBased/>
  <w15:docId w15:val="{4A470881-52BF-4F51-921D-4300F4B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FB2F96"/>
    <w:rPr>
      <w:i/>
      <w:iCs/>
    </w:rPr>
  </w:style>
  <w:style w:type="character" w:styleId="lev">
    <w:name w:val="Strong"/>
    <w:basedOn w:val="Policepardfaut"/>
    <w:uiPriority w:val="22"/>
    <w:qFormat/>
    <w:rsid w:val="00FB2F96"/>
    <w:rPr>
      <w:b/>
      <w:bCs/>
    </w:rPr>
  </w:style>
  <w:style w:type="character" w:styleId="Accentuation">
    <w:name w:val="Emphasis"/>
    <w:basedOn w:val="Policepardfaut"/>
    <w:uiPriority w:val="20"/>
    <w:qFormat/>
    <w:rsid w:val="00FB2F96"/>
    <w:rPr>
      <w:i/>
      <w:iCs/>
    </w:rPr>
  </w:style>
  <w:style w:type="character" w:styleId="Lienhypertexte">
    <w:name w:val="Hyperlink"/>
    <w:basedOn w:val="Policepardfaut"/>
    <w:uiPriority w:val="99"/>
    <w:unhideWhenUsed/>
    <w:rsid w:val="00BA2EC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2E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ui-provider">
    <w:name w:val="ui-provider"/>
    <w:basedOn w:val="Policepardfaut"/>
    <w:rsid w:val="00BA2EC5"/>
  </w:style>
  <w:style w:type="paragraph" w:styleId="Rvision">
    <w:name w:val="Revision"/>
    <w:hidden/>
    <w:uiPriority w:val="99"/>
    <w:semiHidden/>
    <w:rsid w:val="00B5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ltinational_corpo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al.panizza@univ-rennes.fr" TargetMode="External"/><Relationship Id="rId12" Type="http://schemas.openxmlformats.org/officeDocument/2006/relationships/hyperlink" Target="https://en.wikipedia.org/wiki/Nobel_Pri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PSL_Research_Univers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Big_O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oil_exploration_and_production_compan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E980-5799-46B3-8120-13B3AB6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LEVANT</dc:creator>
  <cp:keywords/>
  <dc:description/>
  <cp:lastModifiedBy>Armand Hakopian</cp:lastModifiedBy>
  <cp:revision>2</cp:revision>
  <dcterms:created xsi:type="dcterms:W3CDTF">2023-10-13T12:33:00Z</dcterms:created>
  <dcterms:modified xsi:type="dcterms:W3CDTF">2023-10-13T12:33:00Z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2023-10-05T09:15:49Z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a1048cbe-d21b-40e5-a734-5fbe0dd43e93</vt:lpwstr>
  </property>
  <property fmtid="{D5CDD505-2E9C-101B-9397-08002B2CF9AE}" pid="8" name="MSIP_Label_2b30ed1b-e95f-40b5-af89-828263f287a7_ContentBits">
    <vt:lpwstr>0</vt:lpwstr>
  </property>
</Properties>
</file>